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D8" w:rsidRDefault="00D35674" w:rsidP="00D35674">
      <w:pPr>
        <w:ind w:firstLine="708"/>
      </w:pPr>
      <w:r>
        <w:t xml:space="preserve">Бондарь, А. Какие юбилеи Темиртау отметит в 2014 году / А. Бондарь //Вечерняя газета. – 2014.- </w:t>
      </w:r>
      <w:bookmarkStart w:id="0" w:name="_GoBack"/>
      <w:bookmarkEnd w:id="0"/>
      <w:r>
        <w:t xml:space="preserve"> 12 февр. (№6). –С.58-59</w:t>
      </w:r>
    </w:p>
    <w:sectPr w:rsidR="0087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AF"/>
    <w:rsid w:val="002619AF"/>
    <w:rsid w:val="00874AD8"/>
    <w:rsid w:val="00D3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EC27-0CE5-4599-94EB-E7767C5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2024-02-15T08:19:00Z</dcterms:created>
  <dcterms:modified xsi:type="dcterms:W3CDTF">2024-02-15T08:21:00Z</dcterms:modified>
</cp:coreProperties>
</file>