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D87" w:rsidRDefault="00911683" w:rsidP="00911683">
      <w:pPr>
        <w:ind w:firstLine="708"/>
      </w:pPr>
      <w:bookmarkStart w:id="0" w:name="_GoBack"/>
      <w:bookmarkEnd w:id="0"/>
      <w:r>
        <w:t>Бондарь, А. «</w:t>
      </w:r>
      <w:proofErr w:type="spellStart"/>
      <w:r>
        <w:t>АрселорМиттал</w:t>
      </w:r>
      <w:proofErr w:type="spellEnd"/>
      <w:r>
        <w:t>» отметил 20-летие деятельности в Казахстане / А. Бондарь //Вечерняя газета. – 2015. – 2 дек. (№48). – С.6-7.</w:t>
      </w:r>
    </w:p>
    <w:sectPr w:rsidR="00C36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CEF"/>
    <w:rsid w:val="00911683"/>
    <w:rsid w:val="00AE6CEF"/>
    <w:rsid w:val="00C3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533F0-004D-4D6A-826D-B7AFB082C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2024-02-15T02:46:00Z</dcterms:created>
  <dcterms:modified xsi:type="dcterms:W3CDTF">2024-02-15T02:48:00Z</dcterms:modified>
</cp:coreProperties>
</file>