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A6" w:rsidRDefault="00B75CB1" w:rsidP="00B75CB1">
      <w:pPr>
        <w:ind w:firstLine="708"/>
      </w:pPr>
      <w:bookmarkStart w:id="0" w:name="_GoBack"/>
      <w:bookmarkEnd w:id="0"/>
      <w:r>
        <w:t xml:space="preserve">Бондарь, А. Юбилейная выставка фотохудожника Александра </w:t>
      </w:r>
      <w:proofErr w:type="spellStart"/>
      <w:r>
        <w:t>Ворожева</w:t>
      </w:r>
      <w:proofErr w:type="spellEnd"/>
      <w:r>
        <w:t xml:space="preserve"> / А. Бондарь //Вечерняя газета. – 2017. – 1 февр. (№5). – С.24.</w:t>
      </w:r>
    </w:p>
    <w:sectPr w:rsidR="0075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D3"/>
    <w:rsid w:val="001E30D3"/>
    <w:rsid w:val="007536A6"/>
    <w:rsid w:val="00B7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B4DAD-5552-49CC-BA44-68CCE7C7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2024-02-14T04:44:00Z</dcterms:created>
  <dcterms:modified xsi:type="dcterms:W3CDTF">2024-02-14T04:45:00Z</dcterms:modified>
</cp:coreProperties>
</file>