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72" w:rsidRDefault="00A24664" w:rsidP="00A24664">
      <w:pPr>
        <w:ind w:firstLine="708"/>
      </w:pPr>
      <w:bookmarkStart w:id="0" w:name="_GoBack"/>
      <w:bookmarkEnd w:id="0"/>
      <w:r>
        <w:t xml:space="preserve">Бондарь, А. </w:t>
      </w:r>
      <w:proofErr w:type="spellStart"/>
      <w:r>
        <w:t>Темиртауская</w:t>
      </w:r>
      <w:proofErr w:type="spellEnd"/>
      <w:r>
        <w:t xml:space="preserve">   поэтесса номинирована на российскую премию «Поэт года-2011» /А. Бондарь // Вечерняя газета. – 2012. – 15 февр. (№7). – С.13.</w:t>
      </w:r>
    </w:p>
    <w:sectPr w:rsidR="00AC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CE"/>
    <w:rsid w:val="002718CE"/>
    <w:rsid w:val="00A24664"/>
    <w:rsid w:val="00A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F218A-3878-4DC0-B30E-BA3540F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2024-02-09T08:04:00Z</dcterms:created>
  <dcterms:modified xsi:type="dcterms:W3CDTF">2024-02-09T08:06:00Z</dcterms:modified>
</cp:coreProperties>
</file>